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CF" w:rsidRPr="00345ACF" w:rsidRDefault="00345ACF" w:rsidP="00345ACF">
      <w:pPr>
        <w:numPr>
          <w:ilvl w:val="0"/>
          <w:numId w:val="1"/>
        </w:numPr>
        <w:pBdr>
          <w:bottom w:val="single" w:sz="36" w:space="0" w:color="0E53BB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80000"/>
          <w:kern w:val="36"/>
          <w:sz w:val="27"/>
          <w:szCs w:val="27"/>
          <w:lang w:eastAsia="cs-CZ"/>
        </w:rPr>
      </w:pPr>
      <w:r w:rsidRPr="00345ACF">
        <w:rPr>
          <w:rFonts w:ascii="Times New Roman" w:eastAsia="Times New Roman" w:hAnsi="Times New Roman" w:cs="Times New Roman"/>
          <w:color w:val="980000"/>
          <w:kern w:val="36"/>
          <w:sz w:val="43"/>
          <w:szCs w:val="43"/>
          <w:lang w:eastAsia="cs-CZ"/>
        </w:rPr>
        <w:pict/>
      </w:r>
      <w:r w:rsidRPr="00345ACF">
        <w:rPr>
          <w:rFonts w:ascii="Arial" w:eastAsia="Times New Roman" w:hAnsi="Arial" w:cs="Arial"/>
          <w:color w:val="980000"/>
          <w:kern w:val="36"/>
          <w:sz w:val="27"/>
          <w:szCs w:val="27"/>
          <w:lang w:eastAsia="cs-CZ"/>
        </w:rPr>
        <w:t>18/1979 Sb.</w:t>
      </w:r>
      <w:r w:rsidRPr="00345ACF">
        <w:rPr>
          <w:rFonts w:ascii="Arial" w:eastAsia="Times New Roman" w:hAnsi="Arial" w:cs="Arial"/>
          <w:color w:val="000000"/>
          <w:kern w:val="36"/>
          <w:sz w:val="24"/>
          <w:szCs w:val="24"/>
          <w:lang w:eastAsia="cs-CZ"/>
        </w:rPr>
        <w:t>Vyhláška Českého úřadu bezpečnosti práce a Českého báňského úřadu, kterou se určují vyhrazená tlaková zařízení a stanoví některé podmínky k zajištění jejich bezpečnosti</w: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66"/>
        <w:gridCol w:w="2303"/>
        <w:gridCol w:w="2725"/>
      </w:tblGrid>
      <w:tr w:rsidR="00345ACF" w:rsidRPr="00345ACF" w:rsidTr="00345ACF">
        <w:tc>
          <w:tcPr>
            <w:tcW w:w="500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500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předpisu: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Vyhláška</w:t>
            </w:r>
          </w:p>
        </w:tc>
      </w:tr>
      <w:tr w:rsidR="00345ACF" w:rsidRPr="00345ACF" w:rsidTr="00345ACF"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Rozeslána dne: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března 1979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Autor předpisu: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báňský úřad</w:t>
            </w:r>
          </w:p>
        </w:tc>
      </w:tr>
      <w:tr w:rsidR="00345ACF" w:rsidRPr="00345ACF" w:rsidTr="00345ACF"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Přijato: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22.1.1979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Nabývá účinnosti: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července 1979</w:t>
            </w:r>
          </w:p>
        </w:tc>
      </w:tr>
      <w:tr w:rsidR="00345ACF" w:rsidRPr="00345ACF" w:rsidTr="00345ACF"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Platnost předpisu: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noWrap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A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Pozbývá účinnosti: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45ACF" w:rsidRPr="00345ACF" w:rsidTr="00345ACF">
        <w:trPr>
          <w:hidden/>
        </w:trPr>
        <w:tc>
          <w:tcPr>
            <w:tcW w:w="0" w:type="auto"/>
            <w:gridSpan w:val="4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345ACF" w:rsidRPr="00345ACF" w:rsidRDefault="00345ACF" w:rsidP="00345ACF">
            <w:pPr>
              <w:spacing w:after="3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ázek 11" descr="http://www.esipa.cz/sbirka/images/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ipa.cz/sbirka/images/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>Vyběr předpisu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ázek 10" descr="http://www.esipa.cz/sbirka/images/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ipa.cz/sbirka/images/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 xml:space="preserve"> Předchozí aktualizovaná znění</w:t>
            </w:r>
            <w:hyperlink r:id="rId8" w:tooltip="Původní znění předpisu" w:history="1">
              <w:r>
                <w:rPr>
                  <w:rFonts w:ascii="Arial" w:eastAsia="Times New Roman" w:hAnsi="Arial" w:cs="Arial"/>
                  <w:noProof/>
                  <w:vanish/>
                  <w:color w:val="000000"/>
                  <w:sz w:val="20"/>
                  <w:szCs w:val="20"/>
                  <w:lang w:eastAsia="cs-CZ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" name="Obrázek 9" descr="http://www.esipa.cz/sbirka/images/arrow_refresh.png">
                      <a:hlinkClick xmlns:a="http://schemas.openxmlformats.org/drawingml/2006/main" r:id="rId8" tooltip="&quot;Původní znění předpisu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sipa.cz/sbirka/images/arrow_refresh.png">
                              <a:hlinkClick r:id="rId8" tooltip="&quot;Původní znění předpisu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5ACF">
                <w:rPr>
                  <w:rFonts w:ascii="Arial" w:eastAsia="Times New Roman" w:hAnsi="Arial" w:cs="Arial"/>
                  <w:vanish/>
                  <w:color w:val="000000"/>
                  <w:sz w:val="20"/>
                  <w:szCs w:val="20"/>
                  <w:lang w:eastAsia="cs-CZ"/>
                </w:rPr>
                <w:t xml:space="preserve"> Původní znění předpisu</w:t>
              </w:r>
            </w:hyperlink>
            <w:hyperlink r:id="rId10" w:tgtFrame="print" w:tooltip="Tisk předpisu" w:history="1">
              <w:r>
                <w:rPr>
                  <w:rFonts w:ascii="Arial" w:eastAsia="Times New Roman" w:hAnsi="Arial" w:cs="Arial"/>
                  <w:noProof/>
                  <w:vanish/>
                  <w:color w:val="000000"/>
                  <w:sz w:val="20"/>
                  <w:szCs w:val="20"/>
                  <w:lang w:eastAsia="cs-CZ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" name="Obrázek 8" descr="http://www.esipa.cz/sbirka/images/printer_.png">
                      <a:hlinkClick xmlns:a="http://schemas.openxmlformats.org/drawingml/2006/main" r:id="rId10" tgtFrame="&quot;print&quot;" tooltip="&quot;Tisk předpisu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esipa.cz/sbirka/images/printer_.png">
                              <a:hlinkClick r:id="rId10" tgtFrame="&quot;print&quot;" tooltip="&quot;Tisk předpisu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5ACF">
                <w:rPr>
                  <w:rFonts w:ascii="Arial" w:eastAsia="Times New Roman" w:hAnsi="Arial" w:cs="Arial"/>
                  <w:vanish/>
                  <w:color w:val="000000"/>
                  <w:sz w:val="20"/>
                  <w:szCs w:val="20"/>
                  <w:lang w:eastAsia="cs-CZ"/>
                </w:rPr>
                <w:t xml:space="preserve"> Tisk</w:t>
              </w:r>
            </w:hyperlink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87325" cy="152400"/>
                  <wp:effectExtent l="0" t="0" r="3175" b="0"/>
                  <wp:docPr id="7" name="Obrázek 7" descr="http://www.esipa.cz/sbirka/images/lup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ipa.cz/sbirka/images/lup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 xml:space="preserve"> Skrýt přehled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87325" cy="152400"/>
                  <wp:effectExtent l="0" t="0" r="3175" b="0"/>
                  <wp:docPr id="6" name="Obrázek 6" descr="http://www.esipa.cz/sbirka/images/lup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ipa.cz/sbirka/images/lup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 xml:space="preserve"> Celkový přehled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73355" cy="180340"/>
                  <wp:effectExtent l="0" t="0" r="0" b="0"/>
                  <wp:docPr id="5" name="Obrázek 5" descr="http://www.esipa.cz/sbirka/images/show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ipa.cz/sbirka/images/show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 xml:space="preserve"> Skrýt názvy</w:t>
            </w:r>
            <w:r>
              <w:rPr>
                <w:rFonts w:ascii="Arial" w:eastAsia="Times New Roman" w:hAnsi="Arial" w:cs="Arial"/>
                <w:noProof/>
                <w:vanish/>
                <w:color w:val="000000"/>
                <w:sz w:val="20"/>
                <w:szCs w:val="20"/>
                <w:lang w:eastAsia="cs-CZ"/>
              </w:rPr>
              <w:drawing>
                <wp:inline distT="0" distB="0" distL="0" distR="0">
                  <wp:extent cx="173355" cy="180340"/>
                  <wp:effectExtent l="0" t="0" r="0" b="0"/>
                  <wp:docPr id="4" name="Obrázek 4" descr="http://www.esipa.cz/sbirka/images/show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ipa.cz/sbirka/images/show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C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cs-CZ"/>
              </w:rPr>
              <w:t xml:space="preserve"> Zobrazit názvy</w:t>
            </w:r>
          </w:p>
        </w:tc>
      </w:tr>
    </w:tbl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4" w:anchor="tabs-12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Novely předpisu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5" w:anchor="tabs-10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Předpisem se mění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6" w:anchor="tabs-11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Předpisem se ruší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7" w:anchor="tabs-7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Provádí předpis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8" w:anchor="tabs-0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Oblasti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19" w:anchor="tabs-5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Věcný rejstřík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20" w:anchor="tabs-1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OKEČ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21" w:anchor="tabs-2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CZ-NACE</w:t>
        </w:r>
      </w:hyperlink>
    </w:p>
    <w:p w:rsidR="00345ACF" w:rsidRPr="00345ACF" w:rsidRDefault="00345ACF" w:rsidP="00345ACF">
      <w:pPr>
        <w:numPr>
          <w:ilvl w:val="0"/>
          <w:numId w:val="2"/>
        </w:numPr>
        <w:spacing w:before="100" w:beforeAutospacing="1" w:after="100" w:afterAutospacing="1" w:line="480" w:lineRule="atLeast"/>
        <w:ind w:left="0"/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</w:pPr>
      <w:hyperlink r:id="rId22" w:anchor="tabs-3" w:history="1">
        <w:r w:rsidRPr="00345ACF">
          <w:rPr>
            <w:rFonts w:ascii="Arial" w:eastAsia="Times New Roman" w:hAnsi="Arial" w:cs="Arial"/>
            <w:vanish/>
            <w:color w:val="000000"/>
            <w:sz w:val="20"/>
            <w:szCs w:val="20"/>
            <w:lang w:eastAsia="cs-CZ"/>
          </w:rPr>
          <w:t>Normy</w:t>
        </w:r>
      </w:hyperlink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Novely předpisu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3" w:tgtFrame="_blank" w:tooltip="Vyhláška Českého úřadu bezpečnosti práce a Českého báňského úřadu, kterou se mění a doplňuje vyhláška č. 18/1979 Sb., kterou se určují vyhrazená tlaková zařízení a stanoví některé podmínky k zajištění jejich bezpečnosti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97/1982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 Českého úřadu bezpečnosti práce a Českého báňského úřadu, kterou se mění a doplňuje vyhláška č. 18/1979 Sb., kterou se určují vyhrazená tlaková zařízení a stanoví některé podmínky k zajištění jejich bezpečnosti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( 1. září 1982 ); </w:t>
      </w:r>
      <w:hyperlink r:id="rId24" w:tgtFrame="_blank" w:tooltip="Vyhláška Českého úřadu bezpečnosti práce a Českého báňského úřadu, kterou se mění a doplňuje vyhláška Českého úřadu bezpečnosti práce a Českého báňského úřadu č. 18/1979 Sb., kterou se určují vyhrazená tlaková zařízení a stanoví některé podmínky k zajištění jejich bezpečnosti, ve znění vyhlášky Českého úřadu bezpečnosti práce a Českého báňského úřadu č. 97/1982 Sb.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551/1990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 Českého úřadu bezpečnosti práce a Českého báňského úřadu, kterou se mění a doplňuje vyhláška Českého úřadu bezpečnosti práce a Českého báňského úřadu č. 18/1979 Sb., kterou se určují vyhrazená tlaková zařízení a stanoví některé podmínky k zajištění jejich bezpečnosti, ve znění vyhlášky Českého úřadu bezpečnosti práce a Českého báňského úřadu č. 97/1982 Sb.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( 27. prosince 1990 ); </w:t>
      </w:r>
      <w:hyperlink r:id="rId25" w:tgtFrame="_blank" w:tooltip="Nařízení vlády, kterým se mění některé vyhlášky ministerstev a jiných správních úřadů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352/2000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Nařízení vlády, kterým se mění některé vyhlášky ministerstev a jiných správních úřadů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( 13. října 2000 ); </w:t>
      </w:r>
      <w:hyperlink r:id="rId26" w:tgtFrame="_blank" w:tooltip="Vyhláška, kterou se mění vyhláška č. 18/1979 Sb., kterou se určují vyhrazená tlaková zařízení a stanoví některé podmínky k zajištění jejich bezpečnosti, ve znění pozdějších předpisů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118/2003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Vyhláška, kterou se mění vyhláška č. 18/1979 Sb., kterou se určují vyhrazená tlaková zařízení a stanoví některé podmínky k zajištění jejich bezpečnosti, ve znění pozdějších předpisů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( 1. května 2003 ); </w:t>
      </w:r>
      <w:hyperlink r:id="rId27" w:tgtFrame="_blank" w:tooltip="Vyhláška, kterou se mění vyhláška č. 18/1979 Sb., kterou se určují vyhrazená tlaková zařízení a stanoví některé podmínky k zajištění jejich bezpečnosti, ve znění vyhlášky č. 97/1982 Sb., vyhlášky č. 551/1990 Sb., nařízení vlády č. 352/2000 Sb. a vyhlášky č. 118/2003 Sb.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393/2003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Vyhláška, kterou se mění vyhláška č. 18/1979 Sb., kterou se určují vyhrazená tlaková zařízení a stanoví některé podmínky k zajištění jejich bezpečnosti, ve znění vyhlášky č. 97/1982 Sb., vyhlášky č. 551/1990 Sb., nařízení vlády č. 352/2000 Sb. a vyhlášky č. 118/2003 Sb.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( 1. ledna 2004 ); 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Předpisem se mění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28" w:tgtFrame="_blank" w:tooltip="Vyhláška Českého úřadu bezpečnosti práce a Českého báňského úřadu, kterou se určují vyhrazená technická zařízen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151/1969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 Českého úřadu bezpečnosti práce a Českého báňského úřadu, kterou se určují vyhrazená technická zařízení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§1 písm a); 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Předpisem se ruší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212/1910 Sb. - - ř.z.; 435/1941 Sb.; 334/1945 Ú.l.; </w:t>
      </w:r>
      <w:hyperlink r:id="rId29" w:tgtFrame="_blank" w:tooltip="Vyhláška ministerstva energetiky a vodního hospodářství, kterou se upravují některé povinnosti výrobců a provozovatelů parních kotlů (parních generátorů) a jiných tlakových nádob a mění některé předpisy o bezpečnosti a hospodárnosti těchto technických zařízen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55/1960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 ministerstva energetiky a vodního hospodářství, kterou se upravují některé povinnosti výrobců a provozovatelů parních kotlů (parních generátorů) a jiných tlakových nádob a mění některé předpisy o bezpečnosti a hospodárnosti těchto technických zařízení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30" w:tgtFrame="_blank" w:tooltip="Vyhláška ministerstva paliv a energetiky, jíž se doplňuje vyhláška č. 55/1960 Sb., kterou se upravují některé povinnosti výrobců a provozovatelů parních kotlů (parních generátorů) a jiných tlakových nádob a mění některé předpisy o bezpečnosti a hospodárnosti těchto technických zařízen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121/1961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Vyhláška ministerstva paliv a energetiky, jíž se doplňuje vyhláška č. 55/1960 Sb., kterou se upravují některé povinnosti výrobců a provozovatelů parních kotlů (parních generátorů) a jiných tlakových nádob a mění některé předpisy o bezpečnosti a hospodárnosti těchto technických zařízení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Provádí předpisy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31" w:tgtFrame="_blank" w:tooltip="Zákon o využití nerostného bohatství (horní zákon)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41/1957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Zákon o využití nerostného bohatství (horní zákon)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§57 odst.1 písm.d); </w:t>
      </w:r>
      <w:hyperlink r:id="rId32" w:tgtFrame="_blank" w:tooltip="Zákon o státním odborném dozoru nad bezpečností práce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174/1968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Zákon o státním odborném dozoru nad bezpečností práce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§5 odst.1 písm.d), §5 odst.1 písm.f); </w:t>
      </w:r>
      <w:hyperlink r:id="rId33" w:tgtFrame="_blank" w:tooltip="Zákon České národní rady o organizaci a o rozšíření dozoru státní báňské správy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24/1972 Sb.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Zákon České národní rady o organizaci a o rozšíření dozoru státní báňské správy 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§10 písm.a), §10 písm.c); 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Oblasti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34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Bezpečnost a ochrana zdraví</w:t>
        </w:r>
      </w:hyperlink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35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Zkušebnictví, technická normalizace, metrologie</w:t>
        </w:r>
      </w:hyperlink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Věcný rejstřík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36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Technický odborný dozor</w:t>
        </w:r>
      </w:hyperlink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37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Bezpečnost a ochrana zdraví při práci (službě)</w:t>
        </w:r>
      </w:hyperlink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OKEČ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38" w:tooltip="Dobývání a úprava ostatních nerostů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14.000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Dobývání a úprava ostatních nerostů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39" w:tooltip="Výroba kovových konstrukcí a kovodělných výrobků kromě výroby strojů a zařízen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28.000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Výroba kovových konstrukcí a kovodělných výrobků kromě výroby strojů a zařízení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40" w:tooltip="Výroba strojů a zařízen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29.000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Výroba strojů a zařízení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; </w:t>
      </w:r>
      <w:hyperlink r:id="rId41" w:tooltip="Stavebnictv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45.000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Stavebnictví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CZ-NACE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2" w:tooltip="Výroba základních kovů, hutní zpracování kovů; slévárenstv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24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Výroba základních kovů, hutní zpracování kovů; slévárenství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345ACF" w:rsidRPr="00345ACF" w:rsidRDefault="00345ACF" w:rsidP="00345ACF">
      <w:pPr>
        <w:shd w:val="clear" w:color="auto" w:fill="4D92F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Normy</w:t>
      </w:r>
    </w:p>
    <w:p w:rsidR="00345ACF" w:rsidRPr="00345ACF" w:rsidRDefault="00345ACF" w:rsidP="00345ACF">
      <w:pPr>
        <w:spacing w:after="75" w:line="33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43" w:tooltip="Infrastruktura,  Pracovní prostředí" w:history="1">
        <w:r w:rsidRPr="00345ACF">
          <w:rPr>
            <w:rFonts w:ascii="Arial" w:eastAsia="Times New Roman" w:hAnsi="Arial" w:cs="Arial"/>
            <w:b/>
            <w:bCs/>
            <w:color w:val="0755BA"/>
            <w:sz w:val="20"/>
            <w:szCs w:val="20"/>
            <w:lang w:eastAsia="cs-CZ"/>
          </w:rPr>
          <w:t>ISO9001-6.3</w:t>
        </w:r>
      </w:hyperlink>
      <w:r w:rsidRPr="00345ACF">
        <w:rPr>
          <w:rFonts w:ascii="Arial" w:eastAsia="Times New Roman" w:hAnsi="Arial" w:cs="Arial"/>
          <w:vanish/>
          <w:color w:val="000000"/>
          <w:sz w:val="20"/>
          <w:szCs w:val="20"/>
          <w:lang w:eastAsia="cs-CZ"/>
        </w:rPr>
        <w:t xml:space="preserve"> Infrastruktura, Pracovní prostředí</w:t>
      </w:r>
      <w:r w:rsidRPr="00345A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:rsidR="00345ACF" w:rsidRPr="00345ACF" w:rsidRDefault="00345ACF" w:rsidP="00345ACF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Aktualizované znění předpisu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jak vyplývá ze změn provedených předpisem 393/2003 Sb. s účinností od 1. ledna 2004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(Poslední změny jsou podtrženy)</w:t>
      </w:r>
    </w:p>
    <w:p w:rsidR="00345ACF" w:rsidRPr="00345ACF" w:rsidRDefault="00345ACF" w:rsidP="00345ACF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pict>
          <v:rect id="_x0000_i1034" style="width:0;height:1.5pt" o:hralign="center" o:hrstd="t" o:hrnoshade="t" o:hr="t" fillcolor="#a0a0a0" stroked="f"/>
        </w:pic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VYHLÁŠKA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kterou se určují vyhrazená tlaková zařízení a stanoví některé podmínky k zajištění jejich bezpečnosti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Český úřad bezpečnosti práce podle § 5 odst. 1 písm. d) a f) zákona č. </w:t>
      </w:r>
      <w:hyperlink r:id="rId44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174/1968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státním odborném dozoru nad bezpečností práce, (dále jen "zákon") a Český báňský úřad podle § 57 odst. 1 písm. d) zákona č. </w:t>
      </w:r>
      <w:hyperlink r:id="rId45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41/1957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využití nerostného bohatství (horní zákon), a podle § 10 písm. a) a c) zákona České národní rady č. </w:t>
      </w:r>
      <w:hyperlink r:id="rId46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24/1972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 organizaci a o rozšíření dozoru státní báňské správy, v dohodě s příslušnými ústředními orgány stanoví: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Rozsah platnosti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Vyhláška je závazná pro organizace, na které se vztahuje působnost orgánů státního odborného dozoru nad bezpečností práce,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1)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pro právnické a fyzické osoby, které vykonávají podnikatelskou činnost podle zvláštních předpisů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6)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(dále jen "organizace".)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Vyhláška se nevztahuje na výrobky stanovené k posuzování shody podle zvláštního zákona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2a)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nařízení vlády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2b)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 jejich uvedením na trh a na technická zařízení, podléhající dozoru orgánů uvedených v § 3 odst. 2 písm.</w:t>
      </w:r>
      <w:r w:rsidRPr="00345ACF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 a) a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b) zákona.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2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Vyhrazená tlaková zařízení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Vyhrazená tlaková zařízení ve smyslu § 4 písm. d) až g) zákona (dále jen "zařízení") jsou: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parní a kapalinové kotle (dále jen "kotle"), jejichž konstrukční přetlak přesahuje 0,07 MPa a teplota pracovní látky převyšuje bod varu při tomto přetlaku,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nádoby stabilní (dále jen "tlakové nádoby"), jejichž nejvyšší pracovní přetlak přesahuje 0,07 MPa a které obsahují plyny, páry nebo žíravé, jedovaté a výbušné kapaliny o jakékoliv teplotě nebo jakékoliv kapaliny o teplotě převyšující jejich bod varu při přetlaku 0,07 MPa,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kovové tlakové nádoby k dopravě plynů (dále jen "nádoby na plyny"), jejich kritická teplota je nižší než + 50 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o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C, nebo plynů, u nichž při teplotě + 50 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o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 je absolutní tlak (tenze) par vyšší než 0,3 MPa.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(2) Kotle se dělí do 4 tříd: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třída - parní kotle s jmenovitým množstvím vyráběné páry nad 115 t/h,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třída - parní kotle s jmenovitým množstvím vyráběné páry nad 50 t/h do 115 t/h (včetně) nebo horkovodní kotle s tepelným výkonem nad 35 MW,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 třída - parní kotle s jmenovitým množstvím vyráběné páry nad 8 t/h do 50 t/h (včetně) nebo horkovodní kotle s tepelným výkonem nad 5,8 MW do 35 MW (včetně),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4. třída - parní kotle s jmenovitým množstvím vyráběné páry do 8 t/h (včetně) nebo horkovodní kotle s tepelným výkonem do 5,8 MW (včetně) a všechny ostatní kotle kapalinové.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(3) Tlakové nádoby se člení do skupin podle nejvyššího pracovního přetlaku (p) v MPa a součinu nejvyššího pracovního přetlaku a objemu (v) v litrech (dále jen "bezpečnostní součin") takto: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skupinu A tvoří tlakové nádoby s nejvyšším pracovním přetlakem přesahujícím 0,2 MPa, jejichž bezpečnostní součin má hodnotu vyšší než 10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3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skupinu B tvoří ostatní tlakové nádoby.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(4) Má-li zařízení několik tlakových prostorů, posuzuje se bezpečnostní součin každého prostoru zvlášť a zařízení se zařazuje do skupiny, která odpovídá nejvyššímu bezpečnostnímu součinu.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Objem v litrech je celkový prostor určený pro pracovní látku (popřípadě látky), která je v zařízení pod přetlakem. Část tlakového prostoru, kterou zaujímají vestavby, vyzdívky, výplně a podobně, se při výpočtu objemu neodpočítává.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3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Zařízeními podle této vyhlášky nejsou: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kotle pracující s radioaktivními látkami nebo kotle umístěné v prostředí s neutronovým tokem,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kotle o objemu do 10 litrů (včetně), u nichž bezpečnostní součin z konstrukčního přetlaku v MPa a objemu v litrech nepřesahuje 10,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nádoby pracující s radioaktivními látkami nebo tlakové nádoby umístěné v prostředí s neutronovým tokem,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nádoby do 10 litrů (včetně), u nichž bezpečnostní součin nepřevyšuje 10,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nádoby z trubek i nekruhových průřezů o nejvyšším vnitřním rozměru do 100 mm (včetně) bez sběračů, popřípadě se sběrači, pokud sběrač z trubky i nekruhového průřezu nemá vnitřní rozměr větší než 150 mm (včetně),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topná tělesa pro parní a vodní (kapalinové) vytápění,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potrubí, jeho rozšířené části a tlakové nádoby do něho vestavěné (určené například k uvolňování tlaku nebo jako zásobníky), jejichž vnitřní průměr (D) nepřesahuje trojnásobek vnitřního průměru (d) nejvyšší připojené trubky (D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části strojů a technických zařízení, které nejsou samostatnými tlakovými nádobami (například válce pístových strojů, skříně parních turbín, větrníky pístových kapalinových čerpadel, chladiče kompresorů, tlaková pouzdra zapouzdřených rozvoden),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ohřívače vzduchu, prašníky, čističe plynu vysokých pecí,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nafukovací nekovová zařízení, u nichž vnitřní přetlak stlačeného plynu zajišťuje jejich tvar a tuhost (například pneumatiky, pneumatické nosníky, plováky),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nádoby na plyny o tlakovém objemu do 0,22 litru (včetně),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nevratné tlakové nádoby pro aerosoly a podobné použití,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přepravitelná tlaková zařízení, pokud se na ně vztahuje zvláštní právní předpis.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2c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4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Oprávnění organizací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  <w:t>(1) Vyrábět, montovat, opravovat, rekonstruovat zařízení a provádět revize a zkoušky kotlů a tlakových nádob dodavatelským způsobem a periodické zkoušky nádob na plyny smějí organizace pouze na základě oprávnění (dále jen "oprávněná organizace").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Oprávnění vydává inspektorát bezpečnosti práce (dále jen "orgán dozoru"), v jehož obvodu má organizace sídlo popřípadě trvalý pobyt, a to na základě písemné žádosti organizace.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Organizace v žádosti uvede: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svůj přesný název a adresu,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a adresu závodu (provozovny), pro nějž oprávnění žádá, pokud není v sídle organizace,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druh a rozsah žádaného oprávnění,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zajištění výkonu činnosti, k níž oprávnění požaduje, po stránce technického vybavení a odborné kvalifikace pracovníků.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(4) Zjistí-li orgán dozoru nedodržování podmínek nebo porušování předpisů k zajištění bezpečnosti práce a technických zařízení při činnosti podle oprávnění, omezí rozsah oprávnění nebo je organizaci odejme.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5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Individuální vyzkoušení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Každý dohotovený kotel a tlakovou nádobu s výjimkou výrobků stanovených k posuzování shody podle zvláštního zákona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2a)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nařízení vlády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2b)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musí výrobce podrobit stavební a první tlakové zkoušce. Tyto zkoušky zajišťuje a provádí výrobce, pokud písemně nezmocnil jejich provedením organizaci, která je oprávněna k montáži kotle nebo tlakové nádoby. Ke každému kotli nebo tlakové nádobě musí výrobce vyhotovit průvodní dokumentaci včetně pasportu (revizní knihy) v rozsahu stanoveném technickými normami.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Po úspěšné stavební a první tlakové zkoušce revizní technik výrobce, popřípadě organizace, která provádí montáž, označí nýty továrního štítku kulatým razidlem o průměru 10 mm se značkou nebo zkráceným názvem své organizace. Otiskem téhož razidla označí i příslušné místo pasportu (revizní knihy).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(3) Výrobci, popřípadě organizace, které provádějí montáž, jsou povinni písemně oznámit orgánu dozoru alespoň 15 dnů předem dobu a místo prováděných zkoušek kotlů s konstrukčním přetlakem přesahujícím 1,6 MPa a tlakových nádob skupiny A s nejvyšším pracovním přetlakem 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přesahujícím 2,5 MPa.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(4) Každou vyrobenou nádobu na plyny musí výrobce podrobit první zkoušce. 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Po úspěšné první zkoušce označí zkušební orgán nádobu na plyny razidlem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3)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datem zkoušky.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(6) Výrobní a montážní organizace může odevzdat odběrateli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kotle s konstrukčním přetlakem přesahujícím 1,6 MPa,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tlakové nádoby skupiny A s nejvyšším pracovním přetlakem přesahujícím 2,5 MPa,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jen po úspěšné první tlakové zkoušce zařízení potvrzené orgánem dozoru.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(7) U dovážených zařízení zabezpečuje plnění povinností podle odstavců 3 a 6 odběratelská organizace.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6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Zkoušky po opravách a rekonstrukcích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Po opravě nebo rekonstrukci kotle nebo tlakové nádoby je oprávněná organizace povinna provést stavební a tlakovou zkoušku předepsaným přetlakem. Hodnota přetlaku je uvedena v průvodní dokumentaci zařízení.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O zkoušce vyhotoví oprávněná organizace protokol, který se stává nedílnou součástí průvodní dokumentace zařízení spolu s technickou dokumentací opravy nebo rekonstrukce.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Oprávněná organizace je povinna oznámit písemně 15 dnů předem orgánu dozoru, v jehož obvodu působnosti se zařízení nachází, datum provádění zkoušek kotlů s konstrukčním přetlakem přesahujícím 1,6 MPa a tlakových nádob skupiny A s nejvyšším pracovním přetlakem přesahujícím 2,5 MPa.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7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Revize a zkoušky provozovaných kotlů a tlakových nádob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Revize a zkoušky provozovaných kotlů a tlakových nádob smí provádět pouze revizní technik (§ 8). Způsob, termíny a případy provedení revizí a zkoušek těsnosti stanoví technické normy.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Tlakovou zkoušku provádí revizní technik zpravidla vodou, popřípadě olejem nebo jinou nežíravou, nejedovatou a nevýbušnou kapalinou. Výsledek zkoušky zapíše do revizního záznamu. Hodnota zkušebního přetlaku je uvedena v průvodní dokumentaci zařízení.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(3) Došlo-li v důsledku nového seřízení pojistného ventilu ke změně nastavených hodnot, opraví 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revizní technik příslušné údaje v pasportu (revizní knize) zařízení.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(4) Tlaková zkouška musí být provedena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určí-li to orgán dozoru,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nejpozději do 9 let od provedení předchozí tlakové zkoušky zkušebním přetlakem, pokud v průvodní dokumentaci není stanovena lhůta kratší.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(5) Kromě případů uvedených v odstavci 4 musí být tlaková zkouška u kotlů stabilních provedena vždy po jejich přemístění před opětovným zahájením provozu a u všech kotlů vždy po provozní přestávce delší dvou let.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(6) V jednotlivých technicky odůvodněných případech může orgán dozoru lhůty tlakových zkoušek prodloužit, popřípadě navrhnout místo tlakové zkoušky jiný způsob zkoušení.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(7) Organizace provozující kotel (dále jen "provozovatel") je povinna písemně oznámit orgánu dozoru alespoň 30 dnů předem datum jeho tlakové zkoušky.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8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Revizní technik a zkušební orgán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Revizní technik musí mít pro provádění revizí a zkoušek kotlů a tlakových nádob osvědčení o odborné způsobilosti vydané orgánem dozoru na základě vykonané zkoušky.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Uchazeč o osvědčení revizního technika musí mít ukončené úplné střední odborné vzdělání strojní a nejméně pětiletou praxi v oboru tlakových zařízení. Pro uchazeče o osvědčení revizního technika kotlů 4. třídy postačí výuční list ve strojním oboru a nejméně sedmiletá odborná praxe v oboru tlakových zařízení.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(3) Zkušební orgán provádějící první zkoušky musí mít ukončené úplné střední odborné vzdělání strojní a nejméně pětiletou odbornou praxi v oboru tlakových zařízení a osvědčení vydané orgánem dozoru na základě vykonané zkoušky. 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(4) Zkušební orgán provádějící periodické zkoušky musí mít alespoň výuční list v oboru strojním a nejméně pětiletou odbornou praxi v oboru tlakových zařízení.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Má-li uchazeč odborné strojní vzdělání vyšší, než je předepsáno v odstavcích 2 a 4, postačí odborná praxe dvouletá. Má-li uchazeč jiné odborné vzdělání, rozhodne o potřebné délce praxe orgán dozoru.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(6) Revizní technik a zkušební orgán provádějící první zkoušky jsou povinni uvádět v záznamech o úkonech, které provedli, evidenční číslo svého osvědčení.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Kontrolní prohlídky a zkoušky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9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Pro účely státního odborného dozoru je provozovatel povinen připravit kotle a tlakové nádoby ke kontrolní prohlídce nebo zkoušce ve sjednaný den a za podmínek stanovených orgánem dozoru.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Technické úkony nutné k řádnému provedení prohlídky nebo zkoušky řídí a provádí revizní technik nebo jiný odborně způsobilý pracovník určený provozovatelem.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10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Stavební a první tlakové zkoušky vyrobených, smontovaných, opravených nebo rekonstruovaných kotlů a tlakových nádob smí vykonávat pouze revizní technik oprávněné organizace (§ 8).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První zkoušky a periodické zkoušky nádob na plyny smí vykonávat pouze zkušební orgán oprávněné organizace (§ 8).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11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Topiči kotlů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Kotel je dovoleno provozovat jen tehdy, je-li jeho obsluhou pověřen odborně způsobilý pracovník (dále jen "topič"), jemuž byl po úspěšně vykonané základní zkoušce vydán topičský průkaz příslušným inspektorátem bezpečnosti práce (dále jen "inspektorát"). Základní zkouška opravňuje k samostatné obsluze kotlů 4. třídy.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K samostatné obsluze kotlů 1. a 3. třídy nebo kotlů na jiné než v topičském průkaze uvedené palivo je nutno složit příslušnou doplňkovou zkoušku.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Poruší-li topič závažným způsobem své povinnosti, může mu inspektorát topičský průkaz odejmout.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(4) Neobsluhuje-li topič po dobu 5 let kotel, pozbývá jeho topičský průkaz platnosti.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Opětovné získání průkazu je podmíněno vykonáním nové základní zkoušky.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(6) Topičského průkazu není třeba k obsluze kotlů 4. třídy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plně automatizovaných s jmenovitým množstvím vyráběné páry do 0,5 t/h,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plně automatizovaných kapalinových s tepelným výkonem do 0,35 MW,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konstrukčním přetlakem do 0,3 MPa a o objemu do 100 litrů,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průtočných o objemu do 100 litrů.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Topiči těchto kotlů musí být o jejich obsluze poučeni a v ní zacvičeni, o čemž musí provozovatel pořídit zápis.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12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Základní zkoušky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Základní topičské zkoušky (zkoušky odborné způsobilosti topiče) se vykonávají u inspektorátů.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Přihlášky k základním zkouškám podávají uchazeči na předepsaném formuláři prostřednictvím provozovatele u inspektorátu, v jehož obvodě se kotel nachází.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K základní zkoušce smějí být připuštěni uchazeči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starší 18 let,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tělesně i duševně způsobilí vykonávat práci topiče,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4)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kteří podle potvrzení provozovatele kotle mají šestiměsíční odborný zácvik v obsluze kotle alespoň 4. třídy pod dohledem topiče s platným topičským průkazem,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kteří se prokáží potvrzením o absolvování odborného kursu provozu a obsluhy kotlů v délce alespoň 20 vyučovacích hodin, včetně vykonané zkoušky,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kteří prokáží kvalifikaci požadovanou zvláštním předpisem v případě, že mají obsluhovat kotle s plynovým otopem.</w:t>
      </w:r>
      <w:r w:rsidRPr="00345ACF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cs-CZ"/>
        </w:rPr>
        <w:t>5)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(4) Úlevu z předepsaného zácviku podle odstavce 3 písm. c) může v mimořádných případech povolit na žádost provozovatele inspektorát.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Inspektorát uvědomí provozovatele o dni a místě konání zkoušky nejméně 15 dnů předem. Provozovatel o tom vyrozumí příslušného uchazeče a zajistí jeho účast.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(6) Po úspěšně vykonané základní zkoušce vydá inspektorát uchazeči topičský průkaz.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§ 13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Doplňkové zkoušky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Uchazeči o doplňkové zkoušky musí absolvovat šestiměsíční odborný zácvik v obsluze kotle příslušné třídy pod dohledem topiče s platným topičským průkazem a odborný kurs, a to v délce 30 hodin pro kotle 3. třídy, 50 hodin pro kotle 2. třídy a 100 hodin pro kotle 1. třídy. V případě doplňkové zkoušky pro obsluhu kotlů nejbližší vyšší třídy nebo kotlů na jiná paliva v rámci téže třídy kotle rozhoduje o délce odborného zácviku a nutnosti odborného kursu provozovatel na základě vyjádření revizního technika, ale odborný zácvik musí trvat nejméně dva měsíce.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Doplňkové topičské zkoušky se vykonávají u inspektorátů.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Přihlášky k doplňkovým zkouškám podávají uchazeči na předepsaném formuláři prostřednictvím provozovatele u inspektorátu, v jehož obvodě působnosti se kotel nachází. Uchazeč předloží před zahájením zkoušky doklad o tom, že splňuje stanovené požadavky.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(4) Inspektorát uvědomí provozovatele o dni a místě konání zkoušky nejméně 15 dnů předem. Provozovatel o tom vyrozumí uchazeče a zajistí jeho účast.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Ustanovení přechodná a závěrečná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14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(1) Provozovatel zařízení je povinen do jednoho roku ode dne účinnosti této vyhlášky písemně oznámit orgánu dozoru do evidence počty provozovaných zařízení v rozdělení podle § 2 odst. 2 a 3 a způsob zajištění jejich revizí a zkoušek.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(2) Organizace provozující činnost uvedenou v § 4 dosud bez oprávnění jsou povinny požádat o ně do šesti měsíců od účinnosti této vyhlášky.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(3) Oprávnění vydaná organizacím a osvědčení vydaná revizním technikům a zkušebním orgánům před 1.7.1979 platí do 30.6.1983.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(4) Topičské průkazy vydané před účinností této vyhlášky zůstávají v platnosti, pokud odpovídají novému třídění kotlů. V ostatních případech musí topič složit předepsanou zkoušku nejpozději do jednoho roku ode dne, kdy vyhláška nabude účinnosti.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(5) Organizace jsou povinny žádost o vydání nového oprávnění nebo osvědčení pro své pracovníky podat u příslušného orgánu dozoru nejpozději do 31.12.1982.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15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Zrušují se: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nařízení č. 212/1910 ř. z., jímž se živnost výroby sodové vody váže koncesí,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2.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vládní nařízení č. 435/1941 Sb., o přístrojích používaných při živnostenském výčepu a stáčení piva,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nařízení č. 334/1945 Ú. l., kterým se mění nařízení č. 176/1944 Sb., kterým se vydávají předpisy pro materiál a stavbu parních kotlů,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vyhláška č. </w:t>
      </w:r>
      <w:hyperlink r:id="rId47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55/1960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kterou se upravují některé povinnosti výrobců a provozovatelů parních kotlů (parních generátorů) a jiných tlakových nádob a mění některé předpisy o bezpečnosti a hospodárnosti těchto technických zařízení, ve znění vyhlášky č. </w:t>
      </w:r>
      <w:hyperlink r:id="rId48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121/1961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5.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ustanovení § 1 písm. a) vyhlášky č. </w:t>
      </w:r>
      <w:hyperlink r:id="rId49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151/1969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kterou se určují vyhrazená technická zařízení.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 16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vyhláška nabývá účinnosti dnem 1. července 1979.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______________________________________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 3 odst. 1 zákona č. </w:t>
      </w:r>
      <w:hyperlink r:id="rId50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174/1968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o státním odborném dozoru nad bezpečností práce.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2)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 xml:space="preserve">zrušen vyhláškou č </w:t>
      </w:r>
      <w:hyperlink r:id="rId51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393/2003 Sb.</w:t>
        </w:r>
      </w:hyperlink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2a)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Zákon č. </w:t>
      </w:r>
      <w:hyperlink r:id="rId52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22/1997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technických požadavcích na výrobky a o změně a doplnění některých zákonů, ve znění zákona č. </w:t>
      </w:r>
      <w:hyperlink r:id="rId53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71/2000 Sb.</w:t>
        </w:r>
      </w:hyperlink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2b)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Nařízení vlády č. </w:t>
      </w:r>
      <w:hyperlink r:id="rId54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175/1997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kterým se stanoví technické požadavky na jednoduché tlakové nádoby, ve znění nařízení vlády č. </w:t>
      </w:r>
      <w:hyperlink r:id="rId55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80/1999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Nařízení vlády č. </w:t>
      </w:r>
      <w:hyperlink r:id="rId56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177/1997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se stanoví technické požadavky na spotřebiče plynných paliv.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Nařízení vlády č. </w:t>
      </w:r>
      <w:hyperlink r:id="rId57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182/1999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se stanoví technické požadavky na tlaková zařízení.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2c)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Nařízení vlády č. </w:t>
      </w:r>
      <w:hyperlink r:id="rId58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42/2003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kterým se stanoví technické požadavky na přepravitelná tlaková zařízení.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ČSN 078305 Kovové tlakové nádoby k dopravě plynu. Technická pravidla.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Směrnice ministerstva zdravotnictví o posuzování zdravotní způsobilosti k práci č. 49/1967 Věstníku ministerstva zdravotnictví, ve znění směrnice ministerstva zdravotnictví </w:t>
      </w: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ČSR č. 17/1970 Věstníku ministerstva zdravotnictví ČSR o změnách v posuzování zdravotní způsobilosti k práci, a metodické opatření č. 19/1970 Věstníku ministerstva zdravotnictví ČSR o posuzování dočasné neschopnosti k práci.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Vyhláška č. </w:t>
      </w:r>
      <w:hyperlink r:id="rId59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21/1979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kterou se určují vyhrazená plynová zařízení a stanoví některé podmínky k zajištění jejich bezpečnosti.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0" w:line="312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6) </w:t>
      </w:r>
    </w:p>
    <w:p w:rsidR="00345ACF" w:rsidRPr="00345ACF" w:rsidRDefault="00345ACF" w:rsidP="00345ACF">
      <w:pPr>
        <w:shd w:val="clear" w:color="auto" w:fill="FFFFFF"/>
        <w:overflowPunct w:val="0"/>
        <w:autoSpaceDE w:val="0"/>
        <w:autoSpaceDN w:val="0"/>
        <w:spacing w:after="240" w:line="312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Např. zákon č. </w:t>
      </w:r>
      <w:hyperlink r:id="rId60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105/1990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soukromém podnikání občanů, zákon č. </w:t>
      </w:r>
      <w:hyperlink r:id="rId61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104/1990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akciových společnostech, zákon č. </w:t>
      </w:r>
      <w:hyperlink r:id="rId62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173/1988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 podniku se zahraniční majetkovou účastí, ve znění zákona č. </w:t>
      </w:r>
      <w:hyperlink r:id="rId63" w:tgtFrame="_blank" w:history="1">
        <w:r w:rsidRPr="00345ACF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112/1990 Sb.</w:t>
        </w:r>
      </w:hyperlink>
      <w:r w:rsidRPr="00345A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C8573E" w:rsidRDefault="00C8573E" w:rsidP="00345ACF">
      <w:bookmarkStart w:id="0" w:name="_GoBack"/>
      <w:bookmarkEnd w:id="0"/>
    </w:p>
    <w:sectPr w:rsidR="00C8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0B161DA"/>
    <w:multiLevelType w:val="multilevel"/>
    <w:tmpl w:val="5C1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7BE4"/>
    <w:multiLevelType w:val="multilevel"/>
    <w:tmpl w:val="57F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849AE"/>
    <w:multiLevelType w:val="multilevel"/>
    <w:tmpl w:val="96D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E734A"/>
    <w:multiLevelType w:val="multilevel"/>
    <w:tmpl w:val="52B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B161A"/>
    <w:multiLevelType w:val="multilevel"/>
    <w:tmpl w:val="45D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BA"/>
    <w:rsid w:val="00345ACF"/>
    <w:rsid w:val="00703DE9"/>
    <w:rsid w:val="008D3EBA"/>
    <w:rsid w:val="00C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Doknad1"/>
    <w:basedOn w:val="Normln"/>
    <w:next w:val="Normln"/>
    <w:link w:val="Nadpis1Char"/>
    <w:uiPriority w:val="9"/>
    <w:qFormat/>
    <w:rsid w:val="00703DE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oknad1 Char"/>
    <w:basedOn w:val="Standardnpsmoodstavce"/>
    <w:link w:val="Nadpis1"/>
    <w:uiPriority w:val="9"/>
    <w:rsid w:val="00703DE9"/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5ACF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45ACF"/>
    <w:rPr>
      <w:b/>
      <w:bCs/>
    </w:rPr>
  </w:style>
  <w:style w:type="character" w:customStyle="1" w:styleId="btn1">
    <w:name w:val="btn1"/>
    <w:basedOn w:val="Standardnpsmoodstavce"/>
    <w:rsid w:val="00345ACF"/>
  </w:style>
  <w:style w:type="character" w:customStyle="1" w:styleId="zak1">
    <w:name w:val="zak1"/>
    <w:basedOn w:val="Standardnpsmoodstavce"/>
    <w:rsid w:val="00345ACF"/>
  </w:style>
  <w:style w:type="character" w:customStyle="1" w:styleId="htitle2">
    <w:name w:val="htitle2"/>
    <w:basedOn w:val="Standardnpsmoodstavce"/>
    <w:rsid w:val="00345ACF"/>
  </w:style>
  <w:style w:type="paragraph" w:customStyle="1" w:styleId="sbn1">
    <w:name w:val="sbn1"/>
    <w:basedOn w:val="Normln"/>
    <w:rsid w:val="00345ACF"/>
    <w:pPr>
      <w:overflowPunct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45A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45AC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45A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45AC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ig1">
    <w:name w:val="big1"/>
    <w:basedOn w:val="Standardnpsmoodstavce"/>
    <w:rsid w:val="00345ACF"/>
    <w:rPr>
      <w:color w:val="777777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Doknad1"/>
    <w:basedOn w:val="Normln"/>
    <w:next w:val="Normln"/>
    <w:link w:val="Nadpis1Char"/>
    <w:uiPriority w:val="9"/>
    <w:qFormat/>
    <w:rsid w:val="00703DE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oknad1 Char"/>
    <w:basedOn w:val="Standardnpsmoodstavce"/>
    <w:link w:val="Nadpis1"/>
    <w:uiPriority w:val="9"/>
    <w:rsid w:val="00703DE9"/>
    <w:rPr>
      <w:rFonts w:ascii="Arial" w:eastAsia="Times New Roman" w:hAnsi="Arial" w:cs="Times New Roman"/>
      <w:b/>
      <w:caps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5ACF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45ACF"/>
    <w:rPr>
      <w:b/>
      <w:bCs/>
    </w:rPr>
  </w:style>
  <w:style w:type="character" w:customStyle="1" w:styleId="btn1">
    <w:name w:val="btn1"/>
    <w:basedOn w:val="Standardnpsmoodstavce"/>
    <w:rsid w:val="00345ACF"/>
  </w:style>
  <w:style w:type="character" w:customStyle="1" w:styleId="zak1">
    <w:name w:val="zak1"/>
    <w:basedOn w:val="Standardnpsmoodstavce"/>
    <w:rsid w:val="00345ACF"/>
  </w:style>
  <w:style w:type="character" w:customStyle="1" w:styleId="htitle2">
    <w:name w:val="htitle2"/>
    <w:basedOn w:val="Standardnpsmoodstavce"/>
    <w:rsid w:val="00345ACF"/>
  </w:style>
  <w:style w:type="paragraph" w:customStyle="1" w:styleId="sbn1">
    <w:name w:val="sbn1"/>
    <w:basedOn w:val="Normln"/>
    <w:rsid w:val="00345ACF"/>
    <w:pPr>
      <w:overflowPunct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45A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45AC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45A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45AC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ig1">
    <w:name w:val="big1"/>
    <w:basedOn w:val="Standardnpsmoodstavce"/>
    <w:rsid w:val="00345ACF"/>
    <w:rPr>
      <w:color w:val="777777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370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46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10196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40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11607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199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9270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876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12908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23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946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08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1465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8434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696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071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18561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8282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FDFDF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6038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3940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</w:div>
                  </w:divsChild>
                </w:div>
                <w:div w:id="1851866426">
                  <w:marLeft w:val="0"/>
                  <w:marRight w:val="0"/>
                  <w:marTop w:val="3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1" w:color="5080C8"/>
                        <w:bottom w:val="none" w:sz="0" w:space="0" w:color="auto"/>
                        <w:right w:val="none" w:sz="0" w:space="0" w:color="auto"/>
                      </w:divBdr>
                    </w:div>
                    <w:div w:id="51932058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6507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5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727072814">
              <w:marLeft w:val="0"/>
              <w:marRight w:val="0"/>
              <w:marTop w:val="0"/>
              <w:marBottom w:val="0"/>
              <w:divBdr>
                <w:top w:val="single" w:sz="12" w:space="4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esipa.cz/sbirka/sbsrv.dll/sb?DR=AZ&amp;CP=1979s018-2003s393" TargetMode="External"/><Relationship Id="rId26" Type="http://schemas.openxmlformats.org/officeDocument/2006/relationships/hyperlink" Target="http://www.esipa.cz/sbirka/sbsrv.dll/sb?DR=SB&amp;CP=2003s118" TargetMode="External"/><Relationship Id="rId39" Type="http://schemas.openxmlformats.org/officeDocument/2006/relationships/hyperlink" Target="http://www.esipa.cz/sbirka/sbsrv.dll/sezn?DR=OK&amp;ROK=0&amp;SORT=CP&amp;OK=28000" TargetMode="External"/><Relationship Id="rId21" Type="http://schemas.openxmlformats.org/officeDocument/2006/relationships/hyperlink" Target="http://www.esipa.cz/sbirka/sbsrv.dll/sb?DR=AZ&amp;CP=1979s018-2003s393" TargetMode="External"/><Relationship Id="rId34" Type="http://schemas.openxmlformats.org/officeDocument/2006/relationships/hyperlink" Target="http://www.esipa.cz/sbirka/sbsrv.dll/sezn?DR=OB&amp;ROK=0&amp;SORT=CP&amp;OB=1" TargetMode="External"/><Relationship Id="rId42" Type="http://schemas.openxmlformats.org/officeDocument/2006/relationships/hyperlink" Target="http://www.esipa.cz/sbirka/sbsrv.dll/sezn?DR=NR&amp;ROK=0&amp;SORT=CP&amp;NR=CZNACE_24" TargetMode="External"/><Relationship Id="rId47" Type="http://schemas.openxmlformats.org/officeDocument/2006/relationships/hyperlink" Target="http://www.esipa.cz/sbirka/sbsrv.dll/sb?CP=1960s055&amp;DR=SB" TargetMode="External"/><Relationship Id="rId50" Type="http://schemas.openxmlformats.org/officeDocument/2006/relationships/hyperlink" Target="http://www.esipa.cz/sbirka/sbsrv.dll/sb?CP=1968s174&amp;DR=SB" TargetMode="External"/><Relationship Id="rId55" Type="http://schemas.openxmlformats.org/officeDocument/2006/relationships/hyperlink" Target="http://www.esipa.cz/sbirka/sbsrv.dll/sb?CP=1999s080&amp;DR=SB" TargetMode="External"/><Relationship Id="rId63" Type="http://schemas.openxmlformats.org/officeDocument/2006/relationships/hyperlink" Target="http://www.esipa.cz/sbirka/sbsrv.dll/sb?CP=1990s112&amp;DR=SB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esipa.cz/sbirka/sbsrv.dll/sb?DR=AZ&amp;CP=1979s018-2003s393" TargetMode="External"/><Relationship Id="rId20" Type="http://schemas.openxmlformats.org/officeDocument/2006/relationships/hyperlink" Target="http://www.esipa.cz/sbirka/sbsrv.dll/sb?DR=AZ&amp;CP=1979s018-2003s393" TargetMode="External"/><Relationship Id="rId29" Type="http://schemas.openxmlformats.org/officeDocument/2006/relationships/hyperlink" Target="http://www.esipa.cz/sbirka/sbsrv.dll/sb?DR=SB&amp;CP=1960s055" TargetMode="External"/><Relationship Id="rId41" Type="http://schemas.openxmlformats.org/officeDocument/2006/relationships/hyperlink" Target="http://www.esipa.cz/sbirka/sbsrv.dll/sezn?DR=OK&amp;ROK=0&amp;SORT=CP&amp;OK=45000" TargetMode="External"/><Relationship Id="rId54" Type="http://schemas.openxmlformats.org/officeDocument/2006/relationships/hyperlink" Target="http://www.esipa.cz/sbirka/sbsrv.dll/sb?CP=1997s175&amp;DR=SB" TargetMode="External"/><Relationship Id="rId62" Type="http://schemas.openxmlformats.org/officeDocument/2006/relationships/hyperlink" Target="http://www.esipa.cz/sbirka/sbsrv.dll/sb?CP=1988s173&amp;DR=S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esipa.cz/sbirka/sbsrv.dll/sb?DR=SB&amp;CP=1990s551" TargetMode="External"/><Relationship Id="rId32" Type="http://schemas.openxmlformats.org/officeDocument/2006/relationships/hyperlink" Target="http://www.esipa.cz/sbirka/sbsrv.dll/sb?DR=SB&amp;CP=1968s174" TargetMode="External"/><Relationship Id="rId37" Type="http://schemas.openxmlformats.org/officeDocument/2006/relationships/hyperlink" Target="http://www.esipa.cz/sbirka/sbsrv.dll/sezn?DR=HE&amp;ROK=0&amp;SORT=CP&amp;HE=539" TargetMode="External"/><Relationship Id="rId40" Type="http://schemas.openxmlformats.org/officeDocument/2006/relationships/hyperlink" Target="http://www.esipa.cz/sbirka/sbsrv.dll/sezn?DR=OK&amp;ROK=0&amp;SORT=CP&amp;OK=29000" TargetMode="External"/><Relationship Id="rId45" Type="http://schemas.openxmlformats.org/officeDocument/2006/relationships/hyperlink" Target="http://www.esipa.cz/sbirka/sbsrv.dll/sb?CP=1957s041&amp;DR=SB" TargetMode="External"/><Relationship Id="rId53" Type="http://schemas.openxmlformats.org/officeDocument/2006/relationships/hyperlink" Target="http://www.esipa.cz/sbirka/sbsrv.dll/sb?CP=2000s071&amp;DR=SB" TargetMode="External"/><Relationship Id="rId58" Type="http://schemas.openxmlformats.org/officeDocument/2006/relationships/hyperlink" Target="http://www.esipa.cz/sbirka/sbsrv.dll/sb?CP=2003s042&amp;DR=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ipa.cz/sbirka/sbsrv.dll/sb?DR=AZ&amp;CP=1979s018-2003s393" TargetMode="External"/><Relationship Id="rId23" Type="http://schemas.openxmlformats.org/officeDocument/2006/relationships/hyperlink" Target="http://www.esipa.cz/sbirka/sbsrv.dll/sb?DR=SB&amp;CP=1982s097" TargetMode="External"/><Relationship Id="rId28" Type="http://schemas.openxmlformats.org/officeDocument/2006/relationships/hyperlink" Target="http://www.esipa.cz/sbirka/sbsrv.dll/sb?DR=SB&amp;CP=1969s151" TargetMode="External"/><Relationship Id="rId36" Type="http://schemas.openxmlformats.org/officeDocument/2006/relationships/hyperlink" Target="http://www.esipa.cz/sbirka/sbsrv.dll/sezn?DR=HE&amp;ROK=0&amp;SORT=CP&amp;HE=258" TargetMode="External"/><Relationship Id="rId49" Type="http://schemas.openxmlformats.org/officeDocument/2006/relationships/hyperlink" Target="http://www.esipa.cz/sbirka/sbsrv.dll/sb?CP=1969s151&amp;DR=SB" TargetMode="External"/><Relationship Id="rId57" Type="http://schemas.openxmlformats.org/officeDocument/2006/relationships/hyperlink" Target="http://www.esipa.cz/sbirka/sbsrv.dll/sb?CP=1999s182&amp;DR=SB" TargetMode="External"/><Relationship Id="rId61" Type="http://schemas.openxmlformats.org/officeDocument/2006/relationships/hyperlink" Target="http://www.esipa.cz/sbirka/sbsrv.dll/sb?CP=1990s104&amp;DR=SB" TargetMode="External"/><Relationship Id="rId10" Type="http://schemas.openxmlformats.org/officeDocument/2006/relationships/hyperlink" Target="http://www.esipa.cz/sbirka/sbsrv.dll/sb?PRINT=1&amp;DR=AZ&amp;CP=1979s018-2003s393" TargetMode="External"/><Relationship Id="rId19" Type="http://schemas.openxmlformats.org/officeDocument/2006/relationships/hyperlink" Target="http://www.esipa.cz/sbirka/sbsrv.dll/sb?DR=AZ&amp;CP=1979s018-2003s393" TargetMode="External"/><Relationship Id="rId31" Type="http://schemas.openxmlformats.org/officeDocument/2006/relationships/hyperlink" Target="http://www.esipa.cz/sbirka/sbsrv.dll/sb?DR=SB&amp;CP=1957s041" TargetMode="External"/><Relationship Id="rId44" Type="http://schemas.openxmlformats.org/officeDocument/2006/relationships/hyperlink" Target="http://www.esipa.cz/sbirka/sbsrv.dll/sb?CP=1968s174&amp;DR=SB" TargetMode="External"/><Relationship Id="rId52" Type="http://schemas.openxmlformats.org/officeDocument/2006/relationships/hyperlink" Target="http://www.esipa.cz/sbirka/sbsrv.dll/sb?CP=1997s022&amp;DR=SB" TargetMode="External"/><Relationship Id="rId60" Type="http://schemas.openxmlformats.org/officeDocument/2006/relationships/hyperlink" Target="http://www.esipa.cz/sbirka/sbsrv.dll/sb?CP=1990s105&amp;DR=SB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esipa.cz/sbirka/sbsrv.dll/sb?DR=AZ&amp;CP=1979s018-2003s393" TargetMode="External"/><Relationship Id="rId22" Type="http://schemas.openxmlformats.org/officeDocument/2006/relationships/hyperlink" Target="http://www.esipa.cz/sbirka/sbsrv.dll/sb?DR=AZ&amp;CP=1979s018-2003s393" TargetMode="External"/><Relationship Id="rId27" Type="http://schemas.openxmlformats.org/officeDocument/2006/relationships/hyperlink" Target="http://www.esipa.cz/sbirka/sbsrv.dll/sb?DR=SB&amp;CP=2003s393" TargetMode="External"/><Relationship Id="rId30" Type="http://schemas.openxmlformats.org/officeDocument/2006/relationships/hyperlink" Target="http://www.esipa.cz/sbirka/sbsrv.dll/sb?DR=SB&amp;CP=1961s121" TargetMode="External"/><Relationship Id="rId35" Type="http://schemas.openxmlformats.org/officeDocument/2006/relationships/hyperlink" Target="http://www.esipa.cz/sbirka/sbsrv.dll/sezn?DR=OB&amp;ROK=0&amp;SORT=CP&amp;OB=46" TargetMode="External"/><Relationship Id="rId43" Type="http://schemas.openxmlformats.org/officeDocument/2006/relationships/hyperlink" Target="http://www.esipa.cz/sbirka/sbsrv.dll/sezn?DR=NR&amp;ROK=0&amp;SORT=CP&amp;NR=ISO9001_6_3" TargetMode="External"/><Relationship Id="rId48" Type="http://schemas.openxmlformats.org/officeDocument/2006/relationships/hyperlink" Target="http://www.esipa.cz/sbirka/sbsrv.dll/sb?CP=1961s121&amp;DR=SB" TargetMode="External"/><Relationship Id="rId56" Type="http://schemas.openxmlformats.org/officeDocument/2006/relationships/hyperlink" Target="http://www.esipa.cz/sbirka/sbsrv.dll/sb?CP=1997s177&amp;DR=SB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esipa.cz/sbirka/sbsrv.dll/sb?DR=SB&amp;CP=1979s018" TargetMode="External"/><Relationship Id="rId51" Type="http://schemas.openxmlformats.org/officeDocument/2006/relationships/hyperlink" Target="http://www.esipa.cz/sbirka/sbsrv.dll/sb?CP=2003s393&amp;DR=SB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hyperlink" Target="http://www.esipa.cz/sbirka/sbsrv.dll/sb?DR=AZ&amp;CP=1979s018-2003s393" TargetMode="External"/><Relationship Id="rId25" Type="http://schemas.openxmlformats.org/officeDocument/2006/relationships/hyperlink" Target="http://www.esipa.cz/sbirka/sbsrv.dll/sb?DR=SB&amp;CP=2000s352" TargetMode="External"/><Relationship Id="rId33" Type="http://schemas.openxmlformats.org/officeDocument/2006/relationships/hyperlink" Target="http://www.esipa.cz/sbirka/sbsrv.dll/sb?DR=SB&amp;CP=1972s024" TargetMode="External"/><Relationship Id="rId38" Type="http://schemas.openxmlformats.org/officeDocument/2006/relationships/hyperlink" Target="http://www.esipa.cz/sbirka/sbsrv.dll/sezn?DR=OK&amp;ROK=0&amp;SORT=CP&amp;OK=14000" TargetMode="External"/><Relationship Id="rId46" Type="http://schemas.openxmlformats.org/officeDocument/2006/relationships/hyperlink" Target="http://www.esipa.cz/sbirka/sbsrv.dll/sb?CP=1972s024&amp;DR=SB" TargetMode="External"/><Relationship Id="rId59" Type="http://schemas.openxmlformats.org/officeDocument/2006/relationships/hyperlink" Target="http://www.esipa.cz/sbirka/sbsrv.dll/sb?CP=1979s021&amp;DR=S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4210</Words>
  <Characters>24841</Characters>
  <Application>Microsoft Office Word</Application>
  <DocSecurity>0</DocSecurity>
  <Lines>207</Lines>
  <Paragraphs>57</Paragraphs>
  <ScaleCrop>false</ScaleCrop>
  <Company/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2012-06-17T13:04:00Z</dcterms:created>
  <dcterms:modified xsi:type="dcterms:W3CDTF">2012-06-17T13:04:00Z</dcterms:modified>
</cp:coreProperties>
</file>